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15FEB" w14:textId="12973913" w:rsidR="000A52B7" w:rsidRPr="007F78AB" w:rsidRDefault="00762E66" w:rsidP="008C7A41">
      <w:pPr>
        <w:ind w:left="709" w:hanging="709"/>
        <w:rPr>
          <w:rFonts w:cs="Times New Roman"/>
          <w:sz w:val="22"/>
        </w:rPr>
      </w:pPr>
      <w:bookmarkStart w:id="0" w:name="_Hlk126670592"/>
      <w:bookmarkStart w:id="1" w:name="_GoBack"/>
      <w:r w:rsidRPr="00060766">
        <w:rPr>
          <w:rFonts w:cs="Times New Roman"/>
          <w:b/>
          <w:sz w:val="22"/>
        </w:rPr>
        <w:t>Table</w:t>
      </w:r>
      <w:r w:rsidR="009241D5">
        <w:rPr>
          <w:rFonts w:cs="Times New Roman"/>
          <w:b/>
          <w:sz w:val="22"/>
        </w:rPr>
        <w:t xml:space="preserve"> S</w:t>
      </w:r>
      <w:r w:rsidR="00BF0069">
        <w:rPr>
          <w:rFonts w:cs="Times New Roman"/>
          <w:b/>
          <w:sz w:val="22"/>
        </w:rPr>
        <w:t>9.</w:t>
      </w:r>
      <w:r w:rsidR="00280EA4" w:rsidRPr="00060766">
        <w:rPr>
          <w:rFonts w:cs="Times New Roman"/>
          <w:b/>
          <w:sz w:val="22"/>
        </w:rPr>
        <w:t xml:space="preserve"> </w:t>
      </w:r>
      <w:r w:rsidR="000A52B7">
        <w:rPr>
          <w:rFonts w:cs="Times New Roman"/>
          <w:sz w:val="22"/>
        </w:rPr>
        <w:t xml:space="preserve">Dental </w:t>
      </w:r>
      <w:r w:rsidR="00D80F18">
        <w:rPr>
          <w:rFonts w:cs="Times New Roman"/>
          <w:sz w:val="22"/>
        </w:rPr>
        <w:t xml:space="preserve">calculus – an indication of the number, and percentage of teeth affected by calculus with the location and severity of the </w:t>
      </w:r>
      <w:r w:rsidR="008C7A41">
        <w:rPr>
          <w:rFonts w:cs="Times New Roman"/>
          <w:sz w:val="22"/>
        </w:rPr>
        <w:t xml:space="preserve">deposit </w:t>
      </w:r>
      <w:r w:rsidR="00D80F18">
        <w:rPr>
          <w:rFonts w:cs="Times New Roman"/>
          <w:sz w:val="22"/>
        </w:rPr>
        <w:t>for the adults of the St Mary’s Cemetery sample</w:t>
      </w:r>
    </w:p>
    <w:tbl>
      <w:tblPr>
        <w:tblStyle w:val="TableGrid"/>
        <w:tblpPr w:leftFromText="180" w:rightFromText="180" w:vertAnchor="page" w:horzAnchor="margin" w:tblpXSpec="center" w:tblpY="2217"/>
        <w:tblW w:w="12553" w:type="dxa"/>
        <w:tblLayout w:type="fixed"/>
        <w:tblLook w:val="04A0" w:firstRow="1" w:lastRow="0" w:firstColumn="1" w:lastColumn="0" w:noHBand="0" w:noVBand="1"/>
      </w:tblPr>
      <w:tblGrid>
        <w:gridCol w:w="1077"/>
        <w:gridCol w:w="619"/>
        <w:gridCol w:w="1134"/>
        <w:gridCol w:w="992"/>
        <w:gridCol w:w="907"/>
        <w:gridCol w:w="1077"/>
        <w:gridCol w:w="2098"/>
        <w:gridCol w:w="1984"/>
        <w:gridCol w:w="2665"/>
      </w:tblGrid>
      <w:tr w:rsidR="00345B23" w:rsidRPr="00BD61AA" w14:paraId="1557C680" w14:textId="77777777" w:rsidTr="00345B23">
        <w:trPr>
          <w:trHeight w:val="57"/>
        </w:trPr>
        <w:tc>
          <w:tcPr>
            <w:tcW w:w="1077" w:type="dxa"/>
            <w:shd w:val="clear" w:color="auto" w:fill="D9D9D9" w:themeFill="background1" w:themeFillShade="D9"/>
          </w:tcPr>
          <w:p w14:paraId="0719A48C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bookmarkStart w:id="2" w:name="_Hlk115434228"/>
            <w:bookmarkEnd w:id="0"/>
            <w:bookmarkEnd w:id="1"/>
            <w:r w:rsidRPr="00BD61AA">
              <w:rPr>
                <w:rFonts w:cs="Times New Roman"/>
                <w:b/>
                <w:sz w:val="18"/>
                <w:szCs w:val="18"/>
              </w:rPr>
              <w:t>St Mary’s Burial</w:t>
            </w:r>
          </w:p>
          <w:p w14:paraId="7DCA512B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I/D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 w14:paraId="5598D54E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Sex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33C06BF" w14:textId="77777777" w:rsidR="00345B23" w:rsidRPr="00345B23" w:rsidRDefault="00345B23" w:rsidP="00345B23">
            <w:pPr>
              <w:spacing w:line="259" w:lineRule="auto"/>
              <w:rPr>
                <w:rFonts w:cs="Times New Roman"/>
                <w:sz w:val="18"/>
                <w:szCs w:val="18"/>
              </w:rPr>
            </w:pPr>
            <w:r w:rsidRPr="00345B23">
              <w:rPr>
                <w:rFonts w:cs="Times New Roman"/>
                <w:sz w:val="18"/>
                <w:szCs w:val="18"/>
              </w:rPr>
              <w:t>Estimation of age range</w:t>
            </w:r>
          </w:p>
          <w:p w14:paraId="10DBBF6E" w14:textId="77777777" w:rsidR="00345B23" w:rsidRPr="00345B23" w:rsidRDefault="00345B23" w:rsidP="00345B23">
            <w:pPr>
              <w:spacing w:line="259" w:lineRule="auto"/>
              <w:rPr>
                <w:rFonts w:cs="Times New Roman"/>
                <w:sz w:val="18"/>
                <w:szCs w:val="18"/>
              </w:rPr>
            </w:pPr>
            <w:r w:rsidRPr="00345B23">
              <w:rPr>
                <w:rFonts w:cs="Times New Roman"/>
                <w:sz w:val="18"/>
                <w:szCs w:val="18"/>
              </w:rPr>
              <w:t>skeletal &amp; eruption findings</w:t>
            </w:r>
          </w:p>
          <w:p w14:paraId="594BA3F8" w14:textId="77777777" w:rsidR="00345B23" w:rsidRPr="00345B23" w:rsidRDefault="00345B23" w:rsidP="00345B23">
            <w:pPr>
              <w:spacing w:after="160" w:line="259" w:lineRule="auto"/>
              <w:rPr>
                <w:rFonts w:cs="Times New Roman"/>
                <w:sz w:val="18"/>
                <w:szCs w:val="18"/>
              </w:rPr>
            </w:pPr>
            <w:r w:rsidRPr="00345B23">
              <w:rPr>
                <w:rFonts w:cs="Times New Roman"/>
                <w:sz w:val="18"/>
                <w:szCs w:val="18"/>
              </w:rPr>
              <w:t>(years)</w:t>
            </w:r>
          </w:p>
          <w:p w14:paraId="45DE461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51FE73D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</w:p>
          <w:p w14:paraId="03F6C8A2" w14:textId="77777777" w:rsidR="00345B23" w:rsidRPr="00F07230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F07230">
              <w:rPr>
                <w:rFonts w:cs="Times New Roman"/>
                <w:sz w:val="18"/>
                <w:szCs w:val="18"/>
              </w:rPr>
              <w:t xml:space="preserve">Total number of </w:t>
            </w:r>
          </w:p>
          <w:p w14:paraId="2D7BAE8B" w14:textId="77777777" w:rsidR="00345B23" w:rsidRPr="00F07230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F07230">
              <w:rPr>
                <w:rFonts w:cs="Times New Roman"/>
                <w:sz w:val="18"/>
                <w:szCs w:val="18"/>
              </w:rPr>
              <w:t>permanent teeth present</w:t>
            </w:r>
          </w:p>
          <w:p w14:paraId="7CE3CD1B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D9D9D9" w:themeFill="background1" w:themeFillShade="D9"/>
          </w:tcPr>
          <w:p w14:paraId="4A407101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Number of </w:t>
            </w:r>
          </w:p>
          <w:p w14:paraId="253C184B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Teeth with calculus</w:t>
            </w:r>
          </w:p>
          <w:p w14:paraId="0D7CC26D" w14:textId="77777777" w:rsidR="00345B23" w:rsidRDefault="00345B23" w:rsidP="00F07230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14:paraId="063B8686" w14:textId="77777777" w:rsidR="00345B23" w:rsidRDefault="00345B23" w:rsidP="006845C1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Percentage of teeth with calculus 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34A47BA0" w14:textId="77777777" w:rsidR="00345B23" w:rsidRDefault="00345B23" w:rsidP="00F07230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b/>
                <w:sz w:val="18"/>
                <w:szCs w:val="18"/>
              </w:rPr>
              <w:t>Calculus</w:t>
            </w:r>
            <w:r w:rsidRPr="00A44F22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A44F22">
              <w:rPr>
                <w:rFonts w:cs="Times New Roman"/>
                <w:b/>
                <w:sz w:val="18"/>
                <w:szCs w:val="18"/>
              </w:rPr>
              <w:t>Present</w:t>
            </w:r>
          </w:p>
          <w:p w14:paraId="252784C4" w14:textId="77777777" w:rsidR="00345B23" w:rsidRDefault="00345B23" w:rsidP="00F07230">
            <w:pPr>
              <w:rPr>
                <w:rFonts w:cs="Times New Roman"/>
                <w:i/>
                <w:sz w:val="16"/>
                <w:szCs w:val="16"/>
              </w:rPr>
            </w:pPr>
          </w:p>
          <w:p w14:paraId="781D0C4C" w14:textId="77777777" w:rsidR="00345B23" w:rsidRPr="00F07230" w:rsidRDefault="00345B23" w:rsidP="00F07230">
            <w:pPr>
              <w:rPr>
                <w:rFonts w:cs="Times New Roman"/>
                <w:sz w:val="20"/>
                <w:szCs w:val="20"/>
              </w:rPr>
            </w:pPr>
            <w:r w:rsidRPr="00F07230">
              <w:rPr>
                <w:rFonts w:cs="Times New Roman"/>
                <w:sz w:val="20"/>
                <w:szCs w:val="20"/>
              </w:rPr>
              <w:t xml:space="preserve">Tooth-type with </w:t>
            </w:r>
          </w:p>
          <w:p w14:paraId="0D6DA930" w14:textId="77777777" w:rsidR="00345B23" w:rsidRPr="00F07230" w:rsidRDefault="00345B23" w:rsidP="00F07230">
            <w:pPr>
              <w:rPr>
                <w:rFonts w:cs="Times New Roman"/>
                <w:sz w:val="20"/>
                <w:szCs w:val="20"/>
              </w:rPr>
            </w:pPr>
            <w:r w:rsidRPr="00F07230">
              <w:rPr>
                <w:rFonts w:cs="Times New Roman"/>
                <w:sz w:val="20"/>
                <w:szCs w:val="20"/>
              </w:rPr>
              <w:t>calculus present</w:t>
            </w:r>
          </w:p>
          <w:p w14:paraId="4300475E" w14:textId="77777777" w:rsidR="00345B23" w:rsidRPr="00A44F22" w:rsidRDefault="00345B23" w:rsidP="00F07230">
            <w:pPr>
              <w:rPr>
                <w:rFonts w:cs="Times New Roman"/>
                <w:sz w:val="20"/>
                <w:szCs w:val="20"/>
              </w:rPr>
            </w:pPr>
          </w:p>
          <w:p w14:paraId="7CBEAC13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20"/>
                <w:szCs w:val="20"/>
              </w:rPr>
              <w:t>FDI notation number/s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9DC4752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Calculus Location</w:t>
            </w:r>
          </w:p>
          <w:p w14:paraId="52A8D65A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</w:p>
          <w:p w14:paraId="32341210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1 = enamel surface only</w:t>
            </w:r>
          </w:p>
          <w:p w14:paraId="12A5C1B6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2 = Root*</w:t>
            </w:r>
          </w:p>
          <w:p w14:paraId="7C052B0C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</w:p>
          <w:p w14:paraId="6D515395" w14:textId="3EFE2AD6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(</w:t>
            </w:r>
            <w:proofErr w:type="spellStart"/>
            <w:r w:rsidR="00D80F18">
              <w:rPr>
                <w:rFonts w:cs="Times New Roman"/>
                <w:sz w:val="18"/>
                <w:szCs w:val="18"/>
              </w:rPr>
              <w:t>Brothwell</w:t>
            </w:r>
            <w:proofErr w:type="spellEnd"/>
            <w:r w:rsidR="00D80F18">
              <w:rPr>
                <w:rFonts w:cs="Times New Roman"/>
                <w:sz w:val="18"/>
                <w:szCs w:val="18"/>
              </w:rPr>
              <w:t xml:space="preserve">, 1963; </w:t>
            </w:r>
            <w:r w:rsidRPr="00A44F22">
              <w:rPr>
                <w:rFonts w:cs="Times New Roman"/>
                <w:sz w:val="18"/>
                <w:szCs w:val="18"/>
              </w:rPr>
              <w:t xml:space="preserve">Connell and </w:t>
            </w:r>
            <w:proofErr w:type="spellStart"/>
            <w:r w:rsidRPr="00A44F22">
              <w:rPr>
                <w:rFonts w:cs="Times New Roman"/>
                <w:sz w:val="18"/>
                <w:szCs w:val="18"/>
              </w:rPr>
              <w:t>Rauxloh</w:t>
            </w:r>
            <w:proofErr w:type="spellEnd"/>
            <w:r w:rsidRPr="00A44F22">
              <w:rPr>
                <w:rFonts w:cs="Times New Roman"/>
                <w:sz w:val="18"/>
                <w:szCs w:val="18"/>
              </w:rPr>
              <w:t>, 2003; Powers, 2012)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14:paraId="64006E71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Calculus Severity</w:t>
            </w:r>
          </w:p>
          <w:p w14:paraId="7F99D3DE" w14:textId="77777777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</w:p>
          <w:p w14:paraId="4B61DE4A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1 = small (slight)</w:t>
            </w:r>
          </w:p>
          <w:p w14:paraId="0499936E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2 = medium</w:t>
            </w:r>
          </w:p>
          <w:p w14:paraId="12B98E93" w14:textId="6E0D294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3 = large (heavy</w:t>
            </w:r>
            <w:r w:rsidR="006B6402">
              <w:rPr>
                <w:rFonts w:cs="Times New Roman"/>
                <w:sz w:val="18"/>
                <w:szCs w:val="18"/>
              </w:rPr>
              <w:t>/ considerable</w:t>
            </w:r>
            <w:r w:rsidRPr="00A44F22">
              <w:rPr>
                <w:rFonts w:cs="Times New Roman"/>
                <w:sz w:val="18"/>
                <w:szCs w:val="18"/>
              </w:rPr>
              <w:t>)</w:t>
            </w:r>
          </w:p>
          <w:p w14:paraId="739F45F0" w14:textId="77777777" w:rsidR="00345B23" w:rsidRPr="00A44F22" w:rsidRDefault="00345B23" w:rsidP="00F07230">
            <w:pPr>
              <w:rPr>
                <w:rFonts w:cs="Times New Roman"/>
                <w:sz w:val="18"/>
                <w:szCs w:val="18"/>
              </w:rPr>
            </w:pPr>
          </w:p>
          <w:p w14:paraId="404AEC4B" w14:textId="13C27781" w:rsidR="00345B23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A44F22">
              <w:rPr>
                <w:rFonts w:cs="Times New Roman"/>
                <w:sz w:val="18"/>
                <w:szCs w:val="18"/>
              </w:rPr>
              <w:t>(</w:t>
            </w:r>
            <w:proofErr w:type="spellStart"/>
            <w:r w:rsidR="00D80F18">
              <w:rPr>
                <w:rFonts w:cs="Times New Roman"/>
                <w:sz w:val="18"/>
                <w:szCs w:val="18"/>
              </w:rPr>
              <w:t>Brothwell</w:t>
            </w:r>
            <w:proofErr w:type="spellEnd"/>
            <w:r w:rsidR="00D80F18">
              <w:rPr>
                <w:rFonts w:cs="Times New Roman"/>
                <w:sz w:val="18"/>
                <w:szCs w:val="18"/>
              </w:rPr>
              <w:t xml:space="preserve">, 1963; </w:t>
            </w:r>
            <w:r w:rsidRPr="00A44F22">
              <w:rPr>
                <w:rFonts w:cs="Times New Roman"/>
                <w:sz w:val="18"/>
                <w:szCs w:val="18"/>
              </w:rPr>
              <w:t xml:space="preserve">Connell and </w:t>
            </w:r>
            <w:proofErr w:type="spellStart"/>
            <w:r w:rsidRPr="00A44F22">
              <w:rPr>
                <w:rFonts w:cs="Times New Roman"/>
                <w:sz w:val="18"/>
                <w:szCs w:val="18"/>
              </w:rPr>
              <w:t>Rauxloh</w:t>
            </w:r>
            <w:proofErr w:type="spellEnd"/>
            <w:r w:rsidRPr="00A44F22">
              <w:rPr>
                <w:rFonts w:cs="Times New Roman"/>
                <w:sz w:val="18"/>
                <w:szCs w:val="18"/>
              </w:rPr>
              <w:t>, 2003; Powers, 2012)</w:t>
            </w:r>
          </w:p>
        </w:tc>
      </w:tr>
      <w:tr w:rsidR="00345B23" w:rsidRPr="00BD61AA" w14:paraId="37FC56AA" w14:textId="77777777" w:rsidTr="00345B23">
        <w:trPr>
          <w:trHeight w:val="57"/>
        </w:trPr>
        <w:tc>
          <w:tcPr>
            <w:tcW w:w="1077" w:type="dxa"/>
          </w:tcPr>
          <w:p w14:paraId="6366DA64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05</w:t>
            </w:r>
          </w:p>
        </w:tc>
        <w:tc>
          <w:tcPr>
            <w:tcW w:w="619" w:type="dxa"/>
          </w:tcPr>
          <w:p w14:paraId="7BD50983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134" w:type="dxa"/>
          </w:tcPr>
          <w:p w14:paraId="36DAE8F7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20-29</w:t>
            </w:r>
          </w:p>
        </w:tc>
        <w:tc>
          <w:tcPr>
            <w:tcW w:w="992" w:type="dxa"/>
          </w:tcPr>
          <w:p w14:paraId="072827AC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07" w:type="dxa"/>
          </w:tcPr>
          <w:p w14:paraId="2A86A017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</w:tcPr>
          <w:p w14:paraId="09B86B73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100%</w:t>
            </w:r>
          </w:p>
        </w:tc>
        <w:tc>
          <w:tcPr>
            <w:tcW w:w="2098" w:type="dxa"/>
          </w:tcPr>
          <w:p w14:paraId="02FECD2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32, 35 41,</w:t>
            </w:r>
            <w:r>
              <w:rPr>
                <w:rFonts w:cs="Times New Roman"/>
                <w:sz w:val="18"/>
                <w:szCs w:val="18"/>
              </w:rPr>
              <w:t xml:space="preserve"> 42</w:t>
            </w:r>
            <w:r w:rsidRPr="00BD61AA">
              <w:rPr>
                <w:rFonts w:cs="Times New Roman"/>
                <w:sz w:val="18"/>
                <w:szCs w:val="18"/>
              </w:rPr>
              <w:t>, 43, 44</w:t>
            </w:r>
          </w:p>
        </w:tc>
        <w:tc>
          <w:tcPr>
            <w:tcW w:w="1984" w:type="dxa"/>
          </w:tcPr>
          <w:p w14:paraId="0410473B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enamel</w:t>
            </w:r>
          </w:p>
        </w:tc>
        <w:tc>
          <w:tcPr>
            <w:tcW w:w="2665" w:type="dxa"/>
          </w:tcPr>
          <w:p w14:paraId="7F89468C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35, 44 = small (slight),</w:t>
            </w:r>
          </w:p>
          <w:p w14:paraId="50646ED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32, 41, 42, &amp; 43 = medium</w:t>
            </w:r>
          </w:p>
        </w:tc>
      </w:tr>
      <w:tr w:rsidR="00345B23" w:rsidRPr="00BD61AA" w14:paraId="6B15A690" w14:textId="77777777" w:rsidTr="00345B23">
        <w:trPr>
          <w:trHeight w:val="57"/>
        </w:trPr>
        <w:tc>
          <w:tcPr>
            <w:tcW w:w="1077" w:type="dxa"/>
          </w:tcPr>
          <w:p w14:paraId="66959292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53 C</w:t>
            </w:r>
          </w:p>
        </w:tc>
        <w:tc>
          <w:tcPr>
            <w:tcW w:w="619" w:type="dxa"/>
          </w:tcPr>
          <w:p w14:paraId="1324CA93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134" w:type="dxa"/>
          </w:tcPr>
          <w:p w14:paraId="057C339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30-39</w:t>
            </w:r>
          </w:p>
        </w:tc>
        <w:tc>
          <w:tcPr>
            <w:tcW w:w="992" w:type="dxa"/>
          </w:tcPr>
          <w:p w14:paraId="08D3AE3A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907" w:type="dxa"/>
          </w:tcPr>
          <w:p w14:paraId="3BCFAB68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</w:tcPr>
          <w:p w14:paraId="28EF816F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11%</w:t>
            </w:r>
          </w:p>
        </w:tc>
        <w:tc>
          <w:tcPr>
            <w:tcW w:w="2098" w:type="dxa"/>
          </w:tcPr>
          <w:p w14:paraId="07455233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42</w:t>
            </w:r>
          </w:p>
        </w:tc>
        <w:tc>
          <w:tcPr>
            <w:tcW w:w="1984" w:type="dxa"/>
          </w:tcPr>
          <w:p w14:paraId="096F1DF6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 = root</w:t>
            </w:r>
          </w:p>
        </w:tc>
        <w:tc>
          <w:tcPr>
            <w:tcW w:w="2665" w:type="dxa"/>
          </w:tcPr>
          <w:p w14:paraId="06DD1906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 = small</w:t>
            </w:r>
          </w:p>
        </w:tc>
      </w:tr>
      <w:tr w:rsidR="00345B23" w:rsidRPr="00BD61AA" w14:paraId="464E04DB" w14:textId="77777777" w:rsidTr="00345B23">
        <w:trPr>
          <w:trHeight w:val="57"/>
        </w:trPr>
        <w:tc>
          <w:tcPr>
            <w:tcW w:w="1077" w:type="dxa"/>
          </w:tcPr>
          <w:p w14:paraId="38A3C2AC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66 B</w:t>
            </w:r>
          </w:p>
        </w:tc>
        <w:tc>
          <w:tcPr>
            <w:tcW w:w="619" w:type="dxa"/>
          </w:tcPr>
          <w:p w14:paraId="7D700ABC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134" w:type="dxa"/>
          </w:tcPr>
          <w:p w14:paraId="4E58CEB9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30-39</w:t>
            </w:r>
          </w:p>
        </w:tc>
        <w:tc>
          <w:tcPr>
            <w:tcW w:w="992" w:type="dxa"/>
          </w:tcPr>
          <w:p w14:paraId="3FFF75EF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907" w:type="dxa"/>
          </w:tcPr>
          <w:p w14:paraId="465C2CC9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</w:tcPr>
          <w:p w14:paraId="592F087D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35%</w:t>
            </w:r>
          </w:p>
        </w:tc>
        <w:tc>
          <w:tcPr>
            <w:tcW w:w="2098" w:type="dxa"/>
          </w:tcPr>
          <w:p w14:paraId="7C658BB5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31, 32, 41, 42, 43, 44</w:t>
            </w:r>
          </w:p>
        </w:tc>
        <w:tc>
          <w:tcPr>
            <w:tcW w:w="1984" w:type="dxa"/>
          </w:tcPr>
          <w:p w14:paraId="5EAD98F6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root</w:t>
            </w:r>
          </w:p>
        </w:tc>
        <w:tc>
          <w:tcPr>
            <w:tcW w:w="2665" w:type="dxa"/>
          </w:tcPr>
          <w:p w14:paraId="44D1F91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3ABEB2A2" w14:textId="77777777" w:rsidTr="00345B23">
        <w:trPr>
          <w:trHeight w:val="57"/>
        </w:trPr>
        <w:tc>
          <w:tcPr>
            <w:tcW w:w="1077" w:type="dxa"/>
          </w:tcPr>
          <w:p w14:paraId="3A1D180E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73</w:t>
            </w:r>
          </w:p>
        </w:tc>
        <w:tc>
          <w:tcPr>
            <w:tcW w:w="619" w:type="dxa"/>
          </w:tcPr>
          <w:p w14:paraId="0930AA67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2B05F8AD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30-39</w:t>
            </w:r>
          </w:p>
        </w:tc>
        <w:tc>
          <w:tcPr>
            <w:tcW w:w="992" w:type="dxa"/>
          </w:tcPr>
          <w:p w14:paraId="1F21D4B9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907" w:type="dxa"/>
          </w:tcPr>
          <w:p w14:paraId="6FEA88CF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138F519B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7C3A6A11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6804084F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7DBF9B88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tr w:rsidR="00345B23" w:rsidRPr="00BD61AA" w14:paraId="4AB97BCF" w14:textId="77777777" w:rsidTr="00345B23">
        <w:trPr>
          <w:trHeight w:val="57"/>
        </w:trPr>
        <w:tc>
          <w:tcPr>
            <w:tcW w:w="1077" w:type="dxa"/>
          </w:tcPr>
          <w:p w14:paraId="40D7BF01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06</w:t>
            </w:r>
          </w:p>
        </w:tc>
        <w:tc>
          <w:tcPr>
            <w:tcW w:w="619" w:type="dxa"/>
          </w:tcPr>
          <w:p w14:paraId="2FC74E26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C0DD7E8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0A20996E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907" w:type="dxa"/>
          </w:tcPr>
          <w:p w14:paraId="1FAAC2A4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077" w:type="dxa"/>
          </w:tcPr>
          <w:p w14:paraId="74F9D176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58%</w:t>
            </w:r>
          </w:p>
        </w:tc>
        <w:tc>
          <w:tcPr>
            <w:tcW w:w="2098" w:type="dxa"/>
          </w:tcPr>
          <w:p w14:paraId="2EE58B70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12, 16, 17, 23, 25, 26, 27, 32, 33, 37, 41, 44, 45, 47</w:t>
            </w:r>
          </w:p>
        </w:tc>
        <w:tc>
          <w:tcPr>
            <w:tcW w:w="1984" w:type="dxa"/>
          </w:tcPr>
          <w:p w14:paraId="37230CFF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12, 17, 23, 26, 32, 33, 37, 45 = enamel,</w:t>
            </w:r>
          </w:p>
          <w:p w14:paraId="56B66D26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16, 25, 27, 47 = root</w:t>
            </w:r>
          </w:p>
        </w:tc>
        <w:tc>
          <w:tcPr>
            <w:tcW w:w="2665" w:type="dxa"/>
          </w:tcPr>
          <w:p w14:paraId="2F8634D4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12, 17, 23, 25, 26, 27, 32, 33, 37, 44, 45, 47 = small,</w:t>
            </w:r>
          </w:p>
          <w:p w14:paraId="4AA583AE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 = medium</w:t>
            </w:r>
          </w:p>
        </w:tc>
      </w:tr>
      <w:tr w:rsidR="00345B23" w:rsidRPr="00BD61AA" w14:paraId="10AC9F55" w14:textId="77777777" w:rsidTr="00345B23">
        <w:trPr>
          <w:trHeight w:val="57"/>
        </w:trPr>
        <w:tc>
          <w:tcPr>
            <w:tcW w:w="1077" w:type="dxa"/>
          </w:tcPr>
          <w:p w14:paraId="48CF869F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09</w:t>
            </w:r>
          </w:p>
        </w:tc>
        <w:tc>
          <w:tcPr>
            <w:tcW w:w="619" w:type="dxa"/>
          </w:tcPr>
          <w:p w14:paraId="5C6C541B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42E3818D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2CEDCDB9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907" w:type="dxa"/>
          </w:tcPr>
          <w:p w14:paraId="39FA0155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077" w:type="dxa"/>
          </w:tcPr>
          <w:p w14:paraId="4711EC86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68%</w:t>
            </w:r>
          </w:p>
        </w:tc>
        <w:tc>
          <w:tcPr>
            <w:tcW w:w="2098" w:type="dxa"/>
          </w:tcPr>
          <w:p w14:paraId="15ABB7EF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12, 13, 16, 26, </w:t>
            </w:r>
            <w:r>
              <w:rPr>
                <w:rFonts w:cs="Times New Roman"/>
                <w:sz w:val="18"/>
                <w:szCs w:val="18"/>
              </w:rPr>
              <w:t xml:space="preserve">27, </w:t>
            </w:r>
            <w:r w:rsidRPr="00BD61AA">
              <w:rPr>
                <w:rFonts w:cs="Times New Roman"/>
                <w:sz w:val="18"/>
                <w:szCs w:val="18"/>
              </w:rPr>
              <w:t>31, 32, 36, 37, 43, 44, 45, 46,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D61AA">
              <w:rPr>
                <w:rFonts w:cs="Times New Roman"/>
                <w:sz w:val="18"/>
                <w:szCs w:val="18"/>
              </w:rPr>
              <w:t>47,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D61AA">
              <w:rPr>
                <w:rFonts w:cs="Times New Roman"/>
                <w:sz w:val="18"/>
                <w:szCs w:val="18"/>
              </w:rPr>
              <w:t>48</w:t>
            </w:r>
          </w:p>
        </w:tc>
        <w:tc>
          <w:tcPr>
            <w:tcW w:w="1984" w:type="dxa"/>
          </w:tcPr>
          <w:p w14:paraId="77BC0AD6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12, 13, 16, 22, 23, 24, 26, 31, 32, 36, 43, 44, 45, 46, 47, 48 = enamel,</w:t>
            </w:r>
          </w:p>
          <w:p w14:paraId="03F8AABB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26, 37 = root</w:t>
            </w:r>
          </w:p>
        </w:tc>
        <w:tc>
          <w:tcPr>
            <w:tcW w:w="2665" w:type="dxa"/>
          </w:tcPr>
          <w:p w14:paraId="75BA8C7D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47D23019" w14:textId="77777777" w:rsidTr="00345B23">
        <w:trPr>
          <w:trHeight w:val="57"/>
        </w:trPr>
        <w:tc>
          <w:tcPr>
            <w:tcW w:w="1077" w:type="dxa"/>
          </w:tcPr>
          <w:p w14:paraId="49694689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57</w:t>
            </w:r>
          </w:p>
        </w:tc>
        <w:tc>
          <w:tcPr>
            <w:tcW w:w="619" w:type="dxa"/>
          </w:tcPr>
          <w:p w14:paraId="66C3DA9F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2A6F25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59AB8849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907" w:type="dxa"/>
          </w:tcPr>
          <w:p w14:paraId="24983775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077" w:type="dxa"/>
          </w:tcPr>
          <w:p w14:paraId="7E94534D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56%</w:t>
            </w:r>
          </w:p>
        </w:tc>
        <w:tc>
          <w:tcPr>
            <w:tcW w:w="2098" w:type="dxa"/>
          </w:tcPr>
          <w:p w14:paraId="1B4C9BF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15, 16, 17, 18, 22, 26, 27, 32, 33, 34, 35, 36, 44, 45</w:t>
            </w:r>
          </w:p>
        </w:tc>
        <w:tc>
          <w:tcPr>
            <w:tcW w:w="1984" w:type="dxa"/>
          </w:tcPr>
          <w:p w14:paraId="6508619E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All teeth = enamel </w:t>
            </w:r>
          </w:p>
        </w:tc>
        <w:tc>
          <w:tcPr>
            <w:tcW w:w="2665" w:type="dxa"/>
          </w:tcPr>
          <w:p w14:paraId="0D95D327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7521D7C4" w14:textId="77777777" w:rsidTr="00345B23">
        <w:trPr>
          <w:trHeight w:val="57"/>
        </w:trPr>
        <w:tc>
          <w:tcPr>
            <w:tcW w:w="1077" w:type="dxa"/>
          </w:tcPr>
          <w:p w14:paraId="658BFA02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61</w:t>
            </w:r>
          </w:p>
        </w:tc>
        <w:tc>
          <w:tcPr>
            <w:tcW w:w="619" w:type="dxa"/>
          </w:tcPr>
          <w:p w14:paraId="46031124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134" w:type="dxa"/>
          </w:tcPr>
          <w:p w14:paraId="7EB579ED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40-49 </w:t>
            </w:r>
          </w:p>
        </w:tc>
        <w:tc>
          <w:tcPr>
            <w:tcW w:w="992" w:type="dxa"/>
          </w:tcPr>
          <w:p w14:paraId="13136FDD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07" w:type="dxa"/>
          </w:tcPr>
          <w:p w14:paraId="6BB72103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077" w:type="dxa"/>
          </w:tcPr>
          <w:p w14:paraId="6B7A64FA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43%</w:t>
            </w:r>
          </w:p>
        </w:tc>
        <w:tc>
          <w:tcPr>
            <w:tcW w:w="2098" w:type="dxa"/>
          </w:tcPr>
          <w:p w14:paraId="5180B27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32,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D61AA">
              <w:rPr>
                <w:rFonts w:cs="Times New Roman"/>
                <w:sz w:val="18"/>
                <w:szCs w:val="18"/>
              </w:rPr>
              <w:t>42, 44</w:t>
            </w:r>
          </w:p>
        </w:tc>
        <w:tc>
          <w:tcPr>
            <w:tcW w:w="1984" w:type="dxa"/>
          </w:tcPr>
          <w:p w14:paraId="514AA158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 &amp; 42 = enamel,</w:t>
            </w:r>
          </w:p>
          <w:p w14:paraId="371C965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44 = root</w:t>
            </w:r>
          </w:p>
        </w:tc>
        <w:tc>
          <w:tcPr>
            <w:tcW w:w="2665" w:type="dxa"/>
          </w:tcPr>
          <w:p w14:paraId="5EBF8A1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2BE90B00" w14:textId="77777777" w:rsidTr="00345B23">
        <w:trPr>
          <w:trHeight w:val="57"/>
        </w:trPr>
        <w:tc>
          <w:tcPr>
            <w:tcW w:w="1077" w:type="dxa"/>
          </w:tcPr>
          <w:p w14:paraId="2E5F6F9E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72</w:t>
            </w:r>
          </w:p>
        </w:tc>
        <w:tc>
          <w:tcPr>
            <w:tcW w:w="619" w:type="dxa"/>
          </w:tcPr>
          <w:p w14:paraId="1E49CC27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029C02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2CBD2C53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907" w:type="dxa"/>
          </w:tcPr>
          <w:p w14:paraId="705A40AB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077" w:type="dxa"/>
          </w:tcPr>
          <w:p w14:paraId="516FDC20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7%</w:t>
            </w:r>
          </w:p>
        </w:tc>
        <w:tc>
          <w:tcPr>
            <w:tcW w:w="2098" w:type="dxa"/>
          </w:tcPr>
          <w:p w14:paraId="4B5CA924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42, 43</w:t>
            </w:r>
          </w:p>
        </w:tc>
        <w:tc>
          <w:tcPr>
            <w:tcW w:w="1984" w:type="dxa"/>
          </w:tcPr>
          <w:p w14:paraId="3CD1AB0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 &amp; 43 = enamel</w:t>
            </w:r>
          </w:p>
        </w:tc>
        <w:tc>
          <w:tcPr>
            <w:tcW w:w="2665" w:type="dxa"/>
          </w:tcPr>
          <w:p w14:paraId="529B53C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0304E287" w14:textId="77777777" w:rsidTr="00345B23">
        <w:trPr>
          <w:trHeight w:val="57"/>
        </w:trPr>
        <w:tc>
          <w:tcPr>
            <w:tcW w:w="1077" w:type="dxa"/>
          </w:tcPr>
          <w:p w14:paraId="2657CA74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78</w:t>
            </w:r>
          </w:p>
        </w:tc>
        <w:tc>
          <w:tcPr>
            <w:tcW w:w="619" w:type="dxa"/>
          </w:tcPr>
          <w:p w14:paraId="10FE9A9C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27E1DAE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0B4548DF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907" w:type="dxa"/>
          </w:tcPr>
          <w:p w14:paraId="7C095060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</w:tcPr>
          <w:p w14:paraId="0C5D6A04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100%</w:t>
            </w:r>
          </w:p>
        </w:tc>
        <w:tc>
          <w:tcPr>
            <w:tcW w:w="2098" w:type="dxa"/>
          </w:tcPr>
          <w:p w14:paraId="76B8C7BC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13, 14, 34, 35</w:t>
            </w:r>
          </w:p>
        </w:tc>
        <w:tc>
          <w:tcPr>
            <w:tcW w:w="1984" w:type="dxa"/>
          </w:tcPr>
          <w:p w14:paraId="29D35E8D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enamel</w:t>
            </w:r>
          </w:p>
        </w:tc>
        <w:tc>
          <w:tcPr>
            <w:tcW w:w="2665" w:type="dxa"/>
          </w:tcPr>
          <w:p w14:paraId="2CDF0664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All teeth = small</w:t>
            </w:r>
          </w:p>
        </w:tc>
      </w:tr>
      <w:tr w:rsidR="00345B23" w:rsidRPr="00BD61AA" w14:paraId="714F1C87" w14:textId="77777777" w:rsidTr="00345B23">
        <w:trPr>
          <w:trHeight w:val="57"/>
        </w:trPr>
        <w:tc>
          <w:tcPr>
            <w:tcW w:w="1077" w:type="dxa"/>
          </w:tcPr>
          <w:p w14:paraId="6D73115C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83</w:t>
            </w:r>
          </w:p>
        </w:tc>
        <w:tc>
          <w:tcPr>
            <w:tcW w:w="619" w:type="dxa"/>
          </w:tcPr>
          <w:p w14:paraId="726DD8BA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7B205479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22559E5E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907" w:type="dxa"/>
          </w:tcPr>
          <w:p w14:paraId="49A95217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077" w:type="dxa"/>
          </w:tcPr>
          <w:p w14:paraId="7FBF234E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88%</w:t>
            </w:r>
          </w:p>
        </w:tc>
        <w:tc>
          <w:tcPr>
            <w:tcW w:w="2098" w:type="dxa"/>
          </w:tcPr>
          <w:p w14:paraId="62BA5734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13, 14, 17, 23, 24, 27, 28, 33, 34, 37, 42, 43, 47, 48</w:t>
            </w:r>
          </w:p>
        </w:tc>
        <w:tc>
          <w:tcPr>
            <w:tcW w:w="1984" w:type="dxa"/>
          </w:tcPr>
          <w:p w14:paraId="21B04713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14, 17, 23, 24, 27, 28, 42, 43, 47,48 = enamel,</w:t>
            </w:r>
          </w:p>
          <w:p w14:paraId="02A36DF0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13, 33, 34, 37, 42 = root</w:t>
            </w:r>
          </w:p>
        </w:tc>
        <w:tc>
          <w:tcPr>
            <w:tcW w:w="2665" w:type="dxa"/>
          </w:tcPr>
          <w:p w14:paraId="52BD2EFB" w14:textId="77777777" w:rsidR="00345B23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13, 14, 17, 28, 33, 34, 37 = small,</w:t>
            </w:r>
          </w:p>
          <w:p w14:paraId="3EC04620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23, 24, 27, 42, 43, 47, 48 = medium</w:t>
            </w:r>
          </w:p>
        </w:tc>
      </w:tr>
      <w:tr w:rsidR="00345B23" w:rsidRPr="00BD61AA" w14:paraId="319AE8E3" w14:textId="77777777" w:rsidTr="00345B23">
        <w:trPr>
          <w:trHeight w:val="57"/>
        </w:trPr>
        <w:tc>
          <w:tcPr>
            <w:tcW w:w="1077" w:type="dxa"/>
          </w:tcPr>
          <w:p w14:paraId="03065E42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85</w:t>
            </w:r>
          </w:p>
        </w:tc>
        <w:tc>
          <w:tcPr>
            <w:tcW w:w="619" w:type="dxa"/>
          </w:tcPr>
          <w:p w14:paraId="265ABD28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2175D5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992" w:type="dxa"/>
          </w:tcPr>
          <w:p w14:paraId="55646064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907" w:type="dxa"/>
          </w:tcPr>
          <w:p w14:paraId="06D2C65C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5F105C5C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11B42452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46E20AAC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68C03AC1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tr w:rsidR="00345B23" w:rsidRPr="00BD61AA" w14:paraId="70570D4D" w14:textId="77777777" w:rsidTr="00345B23">
        <w:trPr>
          <w:trHeight w:val="57"/>
        </w:trPr>
        <w:tc>
          <w:tcPr>
            <w:tcW w:w="1077" w:type="dxa"/>
          </w:tcPr>
          <w:p w14:paraId="1EE52016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14</w:t>
            </w:r>
          </w:p>
        </w:tc>
        <w:tc>
          <w:tcPr>
            <w:tcW w:w="619" w:type="dxa"/>
          </w:tcPr>
          <w:p w14:paraId="570CBABE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E64E131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992" w:type="dxa"/>
          </w:tcPr>
          <w:p w14:paraId="1F1FEA4C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907" w:type="dxa"/>
          </w:tcPr>
          <w:p w14:paraId="266C22C1" w14:textId="77777777" w:rsidR="00345B23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1D7E01FC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061ED90C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6879532F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11792A43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tr w:rsidR="00345B23" w:rsidRPr="00BD61AA" w14:paraId="59783E2A" w14:textId="77777777" w:rsidTr="00345B23">
        <w:trPr>
          <w:trHeight w:val="57"/>
        </w:trPr>
        <w:tc>
          <w:tcPr>
            <w:tcW w:w="1077" w:type="dxa"/>
          </w:tcPr>
          <w:p w14:paraId="56A62F51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23</w:t>
            </w:r>
          </w:p>
        </w:tc>
        <w:tc>
          <w:tcPr>
            <w:tcW w:w="619" w:type="dxa"/>
          </w:tcPr>
          <w:p w14:paraId="40722971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</w:tcPr>
          <w:p w14:paraId="76ACA6EB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992" w:type="dxa"/>
          </w:tcPr>
          <w:p w14:paraId="588C8187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907" w:type="dxa"/>
          </w:tcPr>
          <w:p w14:paraId="2151F123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5F9C7E11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119D2E6A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560A62FC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67844C83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tr w:rsidR="00345B23" w:rsidRPr="00BD61AA" w14:paraId="59446AF9" w14:textId="77777777" w:rsidTr="00345B23">
        <w:trPr>
          <w:trHeight w:val="57"/>
        </w:trPr>
        <w:tc>
          <w:tcPr>
            <w:tcW w:w="1077" w:type="dxa"/>
          </w:tcPr>
          <w:p w14:paraId="74F5C5C5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59</w:t>
            </w:r>
          </w:p>
        </w:tc>
        <w:tc>
          <w:tcPr>
            <w:tcW w:w="619" w:type="dxa"/>
          </w:tcPr>
          <w:p w14:paraId="13B101B8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89B99BB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992" w:type="dxa"/>
          </w:tcPr>
          <w:p w14:paraId="54656304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907" w:type="dxa"/>
          </w:tcPr>
          <w:p w14:paraId="50946040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</w:tcPr>
          <w:p w14:paraId="673D623F" w14:textId="77777777" w:rsidR="00345B23" w:rsidRPr="00BD61AA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7%</w:t>
            </w:r>
          </w:p>
        </w:tc>
        <w:tc>
          <w:tcPr>
            <w:tcW w:w="2098" w:type="dxa"/>
          </w:tcPr>
          <w:p w14:paraId="38EEF36A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46</w:t>
            </w:r>
          </w:p>
        </w:tc>
        <w:tc>
          <w:tcPr>
            <w:tcW w:w="1984" w:type="dxa"/>
          </w:tcPr>
          <w:p w14:paraId="41FCEBE5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 = enamel</w:t>
            </w:r>
          </w:p>
        </w:tc>
        <w:tc>
          <w:tcPr>
            <w:tcW w:w="2665" w:type="dxa"/>
          </w:tcPr>
          <w:p w14:paraId="1EF2877C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 = small</w:t>
            </w:r>
          </w:p>
        </w:tc>
      </w:tr>
      <w:tr w:rsidR="00345B23" w:rsidRPr="00BD61AA" w14:paraId="2AE23221" w14:textId="77777777" w:rsidTr="00345B23">
        <w:trPr>
          <w:trHeight w:val="57"/>
        </w:trPr>
        <w:tc>
          <w:tcPr>
            <w:tcW w:w="1077" w:type="dxa"/>
          </w:tcPr>
          <w:p w14:paraId="30C8C4E0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63</w:t>
            </w:r>
          </w:p>
        </w:tc>
        <w:tc>
          <w:tcPr>
            <w:tcW w:w="619" w:type="dxa"/>
          </w:tcPr>
          <w:p w14:paraId="213586DD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D839CB0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992" w:type="dxa"/>
          </w:tcPr>
          <w:p w14:paraId="5D1EBB97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907" w:type="dxa"/>
          </w:tcPr>
          <w:p w14:paraId="7F0F7DC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105900AE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417BCE7B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45AD1229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1B9E81B1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tr w:rsidR="00345B23" w:rsidRPr="00BD61AA" w14:paraId="1D8BF9B9" w14:textId="77777777" w:rsidTr="00345B23">
        <w:trPr>
          <w:trHeight w:val="57"/>
        </w:trPr>
        <w:tc>
          <w:tcPr>
            <w:tcW w:w="1077" w:type="dxa"/>
          </w:tcPr>
          <w:p w14:paraId="42A9D2C3" w14:textId="77777777" w:rsidR="00345B23" w:rsidRPr="00BD61AA" w:rsidRDefault="00345B23" w:rsidP="00F07230">
            <w:pPr>
              <w:rPr>
                <w:rFonts w:cs="Times New Roman"/>
                <w:b/>
                <w:sz w:val="18"/>
                <w:szCs w:val="18"/>
              </w:rPr>
            </w:pPr>
            <w:r w:rsidRPr="00BD61AA">
              <w:rPr>
                <w:rFonts w:cs="Times New Roman"/>
                <w:b/>
                <w:sz w:val="18"/>
                <w:szCs w:val="18"/>
              </w:rPr>
              <w:t>SMB 68</w:t>
            </w:r>
          </w:p>
        </w:tc>
        <w:tc>
          <w:tcPr>
            <w:tcW w:w="619" w:type="dxa"/>
          </w:tcPr>
          <w:p w14:paraId="08075437" w14:textId="77777777" w:rsidR="00345B23" w:rsidRPr="00BD61AA" w:rsidRDefault="00345B23" w:rsidP="00F0723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C367F80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992" w:type="dxa"/>
          </w:tcPr>
          <w:p w14:paraId="71C609D8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 w:rsidRPr="00BD61AA">
              <w:rPr>
                <w:rFonts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907" w:type="dxa"/>
          </w:tcPr>
          <w:p w14:paraId="55749416" w14:textId="77777777" w:rsidR="00345B23" w:rsidRPr="00BD61AA" w:rsidRDefault="00345B23" w:rsidP="00F07230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14:paraId="7461EA21" w14:textId="77777777" w:rsidR="00345B23" w:rsidRDefault="00345B23" w:rsidP="006845C1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2098" w:type="dxa"/>
          </w:tcPr>
          <w:p w14:paraId="6B5FE188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</w:tcPr>
          <w:p w14:paraId="585C0DD3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  <w:tc>
          <w:tcPr>
            <w:tcW w:w="2665" w:type="dxa"/>
          </w:tcPr>
          <w:p w14:paraId="5E8B3563" w14:textId="77777777" w:rsidR="00345B23" w:rsidRPr="00BD61AA" w:rsidRDefault="00345B23" w:rsidP="00F0723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N/A</w:t>
            </w:r>
          </w:p>
        </w:tc>
      </w:tr>
      <w:bookmarkEnd w:id="2"/>
    </w:tbl>
    <w:p w14:paraId="1DF7F11F" w14:textId="77777777" w:rsidR="00D7028A" w:rsidRDefault="00D7028A"/>
    <w:p w14:paraId="4BE9ED9B" w14:textId="77777777" w:rsidR="00C213CB" w:rsidRDefault="00C213CB"/>
    <w:p w14:paraId="684D27C0" w14:textId="77777777" w:rsidR="000A52B7" w:rsidRDefault="000A52B7"/>
    <w:p w14:paraId="72FAE5C9" w14:textId="77777777" w:rsidR="007F78AB" w:rsidRDefault="007F78AB"/>
    <w:p w14:paraId="1E4E4596" w14:textId="77777777" w:rsidR="007F78AB" w:rsidRDefault="007F78AB"/>
    <w:p w14:paraId="3BD03ED2" w14:textId="77777777" w:rsidR="007F78AB" w:rsidRDefault="007F78AB"/>
    <w:p w14:paraId="3F06C206" w14:textId="77777777" w:rsidR="007F78AB" w:rsidRDefault="007F78AB"/>
    <w:p w14:paraId="014E41D1" w14:textId="77777777" w:rsidR="007F78AB" w:rsidRDefault="007F78AB"/>
    <w:p w14:paraId="323F960A" w14:textId="77777777" w:rsidR="007F78AB" w:rsidRDefault="007F78AB"/>
    <w:p w14:paraId="4C6BD06E" w14:textId="77777777" w:rsidR="007F78AB" w:rsidRDefault="007F78AB"/>
    <w:p w14:paraId="5F27E649" w14:textId="77777777" w:rsidR="007F78AB" w:rsidRDefault="007F78AB"/>
    <w:p w14:paraId="18BA6A45" w14:textId="77777777" w:rsidR="007F78AB" w:rsidRDefault="007F78AB"/>
    <w:p w14:paraId="428B942F" w14:textId="77777777" w:rsidR="007F78AB" w:rsidRDefault="007F78AB"/>
    <w:p w14:paraId="7FC0B4F9" w14:textId="77777777" w:rsidR="007F78AB" w:rsidRDefault="007F78AB"/>
    <w:p w14:paraId="1EEBB5DC" w14:textId="77777777" w:rsidR="007F78AB" w:rsidRDefault="007F78AB"/>
    <w:p w14:paraId="53AC8712" w14:textId="77777777" w:rsidR="00F07230" w:rsidRDefault="00F07230"/>
    <w:p w14:paraId="1CC6A8B0" w14:textId="77777777" w:rsidR="00F07230" w:rsidRDefault="00F07230"/>
    <w:p w14:paraId="0C42380A" w14:textId="77777777" w:rsidR="00F07230" w:rsidRDefault="00F07230"/>
    <w:p w14:paraId="636C91C6" w14:textId="77777777" w:rsidR="00F07230" w:rsidRDefault="00F07230"/>
    <w:p w14:paraId="57215755" w14:textId="361E554F" w:rsidR="00C213CB" w:rsidRDefault="00060766" w:rsidP="00345B23">
      <w:pPr>
        <w:spacing w:after="0" w:line="240" w:lineRule="auto"/>
        <w:rPr>
          <w:rFonts w:cs="Times New Roman"/>
          <w:color w:val="000000" w:themeColor="text1"/>
          <w:sz w:val="22"/>
          <w:shd w:val="clear" w:color="auto" w:fill="FFFFFF"/>
        </w:rPr>
      </w:pPr>
      <w:r w:rsidRPr="00C213CB">
        <w:rPr>
          <w:b/>
          <w:sz w:val="22"/>
        </w:rPr>
        <w:lastRenderedPageBreak/>
        <w:t>Notes</w:t>
      </w:r>
      <w:r w:rsidRPr="00C213CB">
        <w:rPr>
          <w:sz w:val="22"/>
        </w:rPr>
        <w:t>:</w:t>
      </w:r>
      <w:r w:rsidRPr="006C56CB">
        <w:rPr>
          <w:rFonts w:ascii="Helvetica" w:hAnsi="Helvetica" w:cs="Helvetica"/>
          <w:color w:val="000000" w:themeColor="text1"/>
          <w:sz w:val="22"/>
          <w:shd w:val="clear" w:color="auto" w:fill="FFFFFF"/>
        </w:rPr>
        <w:t xml:space="preserve"> </w:t>
      </w:r>
      <w:r w:rsidR="000258F7" w:rsidRPr="006C56CB">
        <w:rPr>
          <w:rFonts w:cs="Times New Roman"/>
          <w:color w:val="000000" w:themeColor="text1"/>
          <w:sz w:val="22"/>
          <w:shd w:val="clear" w:color="auto" w:fill="FFFFFF"/>
        </w:rPr>
        <w:t>F = female, M = male.</w:t>
      </w:r>
      <w:r w:rsidR="000258F7" w:rsidRPr="000258F7">
        <w:rPr>
          <w:rFonts w:cs="Times New Roman"/>
          <w:color w:val="353535"/>
          <w:sz w:val="22"/>
          <w:shd w:val="clear" w:color="auto" w:fill="FFFFFF"/>
        </w:rPr>
        <w:t xml:space="preserve"> </w:t>
      </w:r>
      <w:r w:rsidR="003975FB" w:rsidRPr="000258F7">
        <w:rPr>
          <w:rFonts w:eastAsia="Times New Roman" w:cs="Times New Roman"/>
          <w:b/>
          <w:noProof/>
          <w:sz w:val="22"/>
          <w:lang w:val="en-GB" w:eastAsia="en-GB"/>
        </w:rPr>
        <w:t xml:space="preserve">† </w:t>
      </w:r>
      <w:r w:rsidR="003975FB" w:rsidRPr="000258F7">
        <w:rPr>
          <w:rFonts w:eastAsia="Times New Roman" w:cs="Times New Roman"/>
          <w:noProof/>
          <w:sz w:val="22"/>
          <w:lang w:val="en-GB" w:eastAsia="en-GB"/>
        </w:rPr>
        <w:t xml:space="preserve">Dental </w:t>
      </w:r>
      <w:r w:rsidR="00165D37">
        <w:rPr>
          <w:rFonts w:eastAsia="Times New Roman" w:cs="Times New Roman"/>
          <w:noProof/>
          <w:sz w:val="22"/>
          <w:lang w:val="en-GB" w:eastAsia="en-GB"/>
        </w:rPr>
        <w:t xml:space="preserve">eruption </w:t>
      </w:r>
      <w:r w:rsidR="003975FB" w:rsidRPr="000258F7">
        <w:rPr>
          <w:rFonts w:eastAsia="Times New Roman" w:cs="Times New Roman"/>
          <w:noProof/>
          <w:sz w:val="22"/>
          <w:lang w:val="en-GB" w:eastAsia="en-GB"/>
        </w:rPr>
        <w:t xml:space="preserve">age range – “Over 23.5 years”= </w:t>
      </w:r>
      <w:r w:rsidR="003706FB" w:rsidRPr="000258F7">
        <w:rPr>
          <w:rFonts w:eastAsia="Times New Roman" w:cs="Times New Roman"/>
          <w:noProof/>
          <w:sz w:val="22"/>
          <w:lang w:val="en-GB" w:eastAsia="en-GB"/>
        </w:rPr>
        <w:t>Estimation of</w:t>
      </w:r>
      <w:r w:rsidR="003975FB" w:rsidRPr="000258F7">
        <w:rPr>
          <w:rFonts w:eastAsia="Times New Roman" w:cs="Times New Roman"/>
          <w:noProof/>
          <w:sz w:val="22"/>
          <w:lang w:val="en-GB" w:eastAsia="en-GB"/>
        </w:rPr>
        <w:t xml:space="preserve"> dental age range is based on development and when this is complete. </w:t>
      </w:r>
      <w:r w:rsidRPr="000258F7">
        <w:rPr>
          <w:rFonts w:cs="Times New Roman"/>
          <w:sz w:val="22"/>
        </w:rPr>
        <w:t xml:space="preserve">FDI = </w:t>
      </w:r>
      <w:r w:rsidRPr="000258F7">
        <w:rPr>
          <w:rFonts w:cs="Times New Roman"/>
          <w:sz w:val="22"/>
          <w:shd w:val="clear" w:color="auto" w:fill="FFFFFF"/>
        </w:rPr>
        <w:t xml:space="preserve">Fédération </w:t>
      </w:r>
      <w:proofErr w:type="spellStart"/>
      <w:r w:rsidRPr="000258F7">
        <w:rPr>
          <w:rFonts w:cs="Times New Roman"/>
          <w:sz w:val="22"/>
          <w:shd w:val="clear" w:color="auto" w:fill="FFFFFF"/>
        </w:rPr>
        <w:t>Dentaire</w:t>
      </w:r>
      <w:proofErr w:type="spellEnd"/>
      <w:r w:rsidRPr="000258F7">
        <w:rPr>
          <w:rFonts w:cs="Times New Roman"/>
          <w:sz w:val="22"/>
          <w:shd w:val="clear" w:color="auto" w:fill="FFFFFF"/>
        </w:rPr>
        <w:t xml:space="preserve"> Internationale</w:t>
      </w:r>
      <w:r w:rsidR="00C213CB" w:rsidRPr="000258F7">
        <w:rPr>
          <w:rFonts w:cs="Times New Roman"/>
          <w:sz w:val="22"/>
          <w:shd w:val="clear" w:color="auto" w:fill="FFFFFF"/>
        </w:rPr>
        <w:t xml:space="preserve"> tooth identification notation system</w:t>
      </w:r>
      <w:r w:rsidR="00553FE1">
        <w:rPr>
          <w:rFonts w:cs="Times New Roman"/>
          <w:sz w:val="22"/>
          <w:shd w:val="clear" w:color="auto" w:fill="FFFFFF"/>
        </w:rPr>
        <w:t xml:space="preserve">. </w:t>
      </w:r>
      <w:r w:rsidR="00834F63" w:rsidRPr="00834F63"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>*</w:t>
      </w:r>
      <w:r w:rsidR="00834F63" w:rsidRPr="00834F63">
        <w:rPr>
          <w:rFonts w:cs="Times New Roman"/>
          <w:color w:val="000000" w:themeColor="text1"/>
          <w:sz w:val="22"/>
          <w:shd w:val="clear" w:color="auto" w:fill="FFFFFF"/>
        </w:rPr>
        <w:t>Guidelines</w:t>
      </w:r>
      <w:r w:rsidR="00F07230">
        <w:rPr>
          <w:rFonts w:cs="Times New Roman"/>
          <w:color w:val="000000" w:themeColor="text1"/>
          <w:sz w:val="22"/>
          <w:shd w:val="clear" w:color="auto" w:fill="FFFFFF"/>
        </w:rPr>
        <w:t>, system</w:t>
      </w:r>
      <w:r w:rsidR="00D80F18">
        <w:rPr>
          <w:rFonts w:cs="Times New Roman"/>
          <w:color w:val="000000" w:themeColor="text1"/>
          <w:sz w:val="22"/>
          <w:shd w:val="clear" w:color="auto" w:fill="FFFFFF"/>
        </w:rPr>
        <w:t>,</w:t>
      </w:r>
      <w:r w:rsidR="00F07230">
        <w:rPr>
          <w:rFonts w:cs="Times New Roman"/>
          <w:color w:val="000000" w:themeColor="text1"/>
          <w:sz w:val="22"/>
          <w:shd w:val="clear" w:color="auto" w:fill="FFFFFF"/>
        </w:rPr>
        <w:t xml:space="preserve"> and criteria</w:t>
      </w:r>
      <w:r w:rsidR="00834F63" w:rsidRPr="00834F63">
        <w:rPr>
          <w:rFonts w:cs="Times New Roman"/>
          <w:color w:val="000000" w:themeColor="text1"/>
          <w:sz w:val="22"/>
          <w:shd w:val="clear" w:color="auto" w:fill="FFFFFF"/>
        </w:rPr>
        <w:t xml:space="preserve"> followed</w:t>
      </w:r>
      <w:r w:rsidR="00F07230">
        <w:rPr>
          <w:rFonts w:cs="Times New Roman"/>
          <w:color w:val="000000" w:themeColor="text1"/>
          <w:sz w:val="22"/>
          <w:shd w:val="clear" w:color="auto" w:fill="FFFFFF"/>
        </w:rPr>
        <w:t xml:space="preserve"> as set out by </w:t>
      </w:r>
      <w:bookmarkStart w:id="3" w:name="_Hlk125618828"/>
      <w:proofErr w:type="spellStart"/>
      <w:r w:rsidR="00D80F18">
        <w:rPr>
          <w:rFonts w:cs="Times New Roman"/>
          <w:color w:val="000000" w:themeColor="text1"/>
          <w:sz w:val="22"/>
          <w:shd w:val="clear" w:color="auto" w:fill="FFFFFF"/>
        </w:rPr>
        <w:t>Brothwell</w:t>
      </w:r>
      <w:proofErr w:type="spellEnd"/>
      <w:r w:rsidR="00D80F18">
        <w:rPr>
          <w:rFonts w:cs="Times New Roman"/>
          <w:color w:val="000000" w:themeColor="text1"/>
          <w:sz w:val="22"/>
          <w:shd w:val="clear" w:color="auto" w:fill="FFFFFF"/>
        </w:rPr>
        <w:t xml:space="preserve">, 1963; </w:t>
      </w:r>
      <w:r w:rsidR="00F07230" w:rsidRPr="00F07230">
        <w:rPr>
          <w:rFonts w:cs="Times New Roman"/>
          <w:sz w:val="22"/>
        </w:rPr>
        <w:t xml:space="preserve">Connell and </w:t>
      </w:r>
      <w:proofErr w:type="spellStart"/>
      <w:r w:rsidR="00F07230" w:rsidRPr="00F07230">
        <w:rPr>
          <w:rFonts w:cs="Times New Roman"/>
          <w:sz w:val="22"/>
        </w:rPr>
        <w:t>Rauxloh</w:t>
      </w:r>
      <w:proofErr w:type="spellEnd"/>
      <w:r w:rsidR="00F07230" w:rsidRPr="00F07230">
        <w:rPr>
          <w:rFonts w:cs="Times New Roman"/>
          <w:sz w:val="22"/>
        </w:rPr>
        <w:t>, 2003; Powers, 2012</w:t>
      </w:r>
      <w:r w:rsidR="00834F63" w:rsidRPr="00F07230">
        <w:rPr>
          <w:rFonts w:cs="Times New Roman"/>
          <w:color w:val="000000" w:themeColor="text1"/>
          <w:sz w:val="22"/>
          <w:shd w:val="clear" w:color="auto" w:fill="FFFFFF"/>
        </w:rPr>
        <w:t>,</w:t>
      </w:r>
      <w:r w:rsidR="00834F63">
        <w:rPr>
          <w:rFonts w:cs="Times New Roman"/>
          <w:color w:val="000000" w:themeColor="text1"/>
          <w:sz w:val="22"/>
          <w:shd w:val="clear" w:color="auto" w:fill="FFFFFF"/>
        </w:rPr>
        <w:t xml:space="preserve"> of the Museum of London</w:t>
      </w:r>
      <w:r w:rsidR="00F07230">
        <w:rPr>
          <w:rFonts w:cs="Times New Roman"/>
          <w:color w:val="000000" w:themeColor="text1"/>
          <w:sz w:val="22"/>
          <w:shd w:val="clear" w:color="auto" w:fill="FFFFFF"/>
        </w:rPr>
        <w:t>.</w:t>
      </w:r>
    </w:p>
    <w:p w14:paraId="35204221" w14:textId="77777777" w:rsidR="00F07230" w:rsidRDefault="00F07230" w:rsidP="00C213CB">
      <w:pPr>
        <w:spacing w:after="0" w:line="240" w:lineRule="auto"/>
        <w:ind w:left="567" w:hanging="567"/>
        <w:rPr>
          <w:rFonts w:cs="Times New Roman"/>
          <w:sz w:val="22"/>
          <w:shd w:val="clear" w:color="auto" w:fill="FFFFFF"/>
        </w:rPr>
      </w:pPr>
    </w:p>
    <w:p w14:paraId="3195B532" w14:textId="77777777" w:rsidR="00F07230" w:rsidRDefault="00F07230" w:rsidP="00C213CB">
      <w:pPr>
        <w:spacing w:after="0" w:line="240" w:lineRule="auto"/>
        <w:ind w:left="567" w:hanging="567"/>
        <w:rPr>
          <w:rFonts w:cs="Times New Roman"/>
          <w:sz w:val="22"/>
          <w:shd w:val="clear" w:color="auto" w:fill="FFFFFF"/>
        </w:rPr>
      </w:pPr>
    </w:p>
    <w:p w14:paraId="57550466" w14:textId="77777777" w:rsidR="00F07230" w:rsidRPr="000258F7" w:rsidRDefault="00F07230" w:rsidP="00C213CB">
      <w:pPr>
        <w:spacing w:after="0" w:line="240" w:lineRule="auto"/>
        <w:ind w:left="567" w:hanging="567"/>
        <w:rPr>
          <w:rFonts w:cs="Times New Roman"/>
          <w:sz w:val="22"/>
          <w:shd w:val="clear" w:color="auto" w:fill="FFFFFF"/>
        </w:rPr>
      </w:pPr>
    </w:p>
    <w:bookmarkEnd w:id="3"/>
    <w:p w14:paraId="73969099" w14:textId="77777777" w:rsidR="003975FB" w:rsidRDefault="00060766" w:rsidP="00060766">
      <w:pPr>
        <w:spacing w:after="0" w:line="240" w:lineRule="auto"/>
        <w:ind w:left="567" w:hanging="567"/>
        <w:rPr>
          <w:rFonts w:eastAsia="Times New Roman" w:cs="Times New Roman"/>
          <w:b/>
          <w:noProof/>
          <w:sz w:val="22"/>
          <w:lang w:val="en-GB" w:eastAsia="en-GB"/>
        </w:rPr>
      </w:pPr>
      <w:r w:rsidRPr="00F07230">
        <w:rPr>
          <w:rFonts w:eastAsia="Times New Roman" w:cs="Times New Roman"/>
          <w:b/>
          <w:noProof/>
          <w:sz w:val="22"/>
          <w:lang w:val="en-GB" w:eastAsia="en-GB"/>
        </w:rPr>
        <w:t>Reference</w:t>
      </w:r>
      <w:r w:rsidR="003975FB" w:rsidRPr="00F07230">
        <w:rPr>
          <w:rFonts w:eastAsia="Times New Roman" w:cs="Times New Roman"/>
          <w:b/>
          <w:noProof/>
          <w:sz w:val="22"/>
          <w:lang w:val="en-GB" w:eastAsia="en-GB"/>
        </w:rPr>
        <w:t>s</w:t>
      </w:r>
      <w:r w:rsidRPr="00F07230">
        <w:rPr>
          <w:rFonts w:eastAsia="Times New Roman" w:cs="Times New Roman"/>
          <w:b/>
          <w:noProof/>
          <w:sz w:val="22"/>
          <w:lang w:val="en-GB" w:eastAsia="en-GB"/>
        </w:rPr>
        <w:t xml:space="preserve">: </w:t>
      </w:r>
    </w:p>
    <w:p w14:paraId="72362BB9" w14:textId="77777777" w:rsidR="00F07230" w:rsidRPr="00F07230" w:rsidRDefault="00F07230" w:rsidP="00060766">
      <w:pPr>
        <w:spacing w:after="0" w:line="240" w:lineRule="auto"/>
        <w:ind w:left="567" w:hanging="567"/>
        <w:rPr>
          <w:rFonts w:eastAsia="Times New Roman" w:cs="Times New Roman"/>
          <w:b/>
          <w:noProof/>
          <w:sz w:val="22"/>
          <w:lang w:val="en-GB" w:eastAsia="en-GB"/>
        </w:rPr>
      </w:pPr>
    </w:p>
    <w:p w14:paraId="23385903" w14:textId="77777777" w:rsidR="003706FB" w:rsidRPr="00F07230" w:rsidRDefault="003706FB" w:rsidP="00F07230">
      <w:pPr>
        <w:spacing w:after="0" w:line="360" w:lineRule="auto"/>
        <w:ind w:left="567" w:hanging="567"/>
        <w:rPr>
          <w:rFonts w:eastAsia="Times New Roman" w:cs="Times New Roman"/>
          <w:b/>
          <w:noProof/>
          <w:sz w:val="22"/>
          <w:lang w:val="en-GB" w:eastAsia="en-GB"/>
        </w:rPr>
      </w:pPr>
      <w:r w:rsidRPr="00F07230">
        <w:rPr>
          <w:rFonts w:cs="Times New Roman"/>
          <w:b/>
          <w:sz w:val="22"/>
        </w:rPr>
        <w:t>Anson,</w:t>
      </w:r>
      <w:r w:rsidRPr="00F07230">
        <w:rPr>
          <w:rFonts w:cs="Times New Roman"/>
          <w:sz w:val="22"/>
        </w:rPr>
        <w:t xml:space="preserve"> T.J., 2004. The bioarchaeology of the St. Mary's free ground burials: reconstruction of colonial South Australian lifeways, Thesis (Ph.D.)-University of Adelaide, Dept. of Anatomical Sciences, 2004.</w:t>
      </w:r>
    </w:p>
    <w:p w14:paraId="43BB84DB" w14:textId="77777777" w:rsidR="003975FB" w:rsidRDefault="003975FB" w:rsidP="00F07230">
      <w:pPr>
        <w:spacing w:after="0" w:line="360" w:lineRule="auto"/>
        <w:ind w:left="567" w:hanging="567"/>
        <w:rPr>
          <w:rFonts w:eastAsia="Times New Roman" w:cs="Times New Roman"/>
          <w:noProof/>
          <w:sz w:val="22"/>
          <w:lang w:val="en-GB" w:eastAsia="en-GB"/>
        </w:rPr>
      </w:pPr>
      <w:r w:rsidRPr="00F07230">
        <w:rPr>
          <w:rFonts w:eastAsia="Times New Roman" w:cs="Times New Roman"/>
          <w:b/>
          <w:noProof/>
          <w:sz w:val="22"/>
          <w:lang w:val="en-GB" w:eastAsia="en-GB"/>
        </w:rPr>
        <w:t xml:space="preserve">AlQahtani, </w:t>
      </w:r>
      <w:r w:rsidRPr="00F07230">
        <w:rPr>
          <w:rFonts w:eastAsia="Times New Roman" w:cs="Times New Roman"/>
          <w:noProof/>
          <w:sz w:val="22"/>
          <w:lang w:val="en-GB" w:eastAsia="en-GB"/>
        </w:rPr>
        <w:t>S.J., Hector, M.P., Liversidge, H.M., 2010. Brief communication: The London atlas of human tooth development and eruption, American Journal of Physical Anthropology 142, 481-490.</w:t>
      </w:r>
    </w:p>
    <w:p w14:paraId="185FB0C9" w14:textId="1A27570F" w:rsidR="00D80F18" w:rsidRPr="00D80F18" w:rsidRDefault="00D80F18" w:rsidP="00F07230">
      <w:pPr>
        <w:spacing w:after="0" w:line="360" w:lineRule="auto"/>
        <w:ind w:left="567" w:hanging="567"/>
        <w:rPr>
          <w:rFonts w:cs="Times New Roman"/>
          <w:b/>
          <w:sz w:val="22"/>
        </w:rPr>
      </w:pPr>
      <w:proofErr w:type="spellStart"/>
      <w:r w:rsidRPr="00D80F18">
        <w:rPr>
          <w:rFonts w:cs="Times New Roman"/>
          <w:b/>
          <w:sz w:val="22"/>
        </w:rPr>
        <w:t>Brothwell</w:t>
      </w:r>
      <w:proofErr w:type="spellEnd"/>
      <w:r w:rsidRPr="00D80F18">
        <w:rPr>
          <w:rFonts w:cs="Times New Roman"/>
          <w:b/>
          <w:sz w:val="22"/>
        </w:rPr>
        <w:t>,</w:t>
      </w:r>
      <w:r w:rsidRPr="00D80F18">
        <w:rPr>
          <w:rFonts w:cs="Times New Roman"/>
          <w:sz w:val="22"/>
        </w:rPr>
        <w:t xml:space="preserve"> D</w:t>
      </w:r>
      <w:r>
        <w:rPr>
          <w:rFonts w:cs="Times New Roman"/>
          <w:sz w:val="22"/>
        </w:rPr>
        <w:t>.</w:t>
      </w:r>
      <w:r w:rsidRPr="00D80F18">
        <w:rPr>
          <w:rFonts w:cs="Times New Roman"/>
          <w:sz w:val="22"/>
        </w:rPr>
        <w:t xml:space="preserve">R. 1963. </w:t>
      </w:r>
      <w:r w:rsidRPr="00D80F18">
        <w:rPr>
          <w:rFonts w:cs="Times New Roman"/>
          <w:i/>
          <w:iCs/>
          <w:sz w:val="22"/>
        </w:rPr>
        <w:t xml:space="preserve">Digging up </w:t>
      </w:r>
      <w:r>
        <w:rPr>
          <w:rFonts w:cs="Times New Roman"/>
          <w:i/>
          <w:iCs/>
          <w:sz w:val="22"/>
        </w:rPr>
        <w:t>B</w:t>
      </w:r>
      <w:r w:rsidRPr="00D80F18">
        <w:rPr>
          <w:rFonts w:cs="Times New Roman"/>
          <w:i/>
          <w:iCs/>
          <w:sz w:val="22"/>
        </w:rPr>
        <w:t>ones</w:t>
      </w:r>
      <w:r>
        <w:rPr>
          <w:rFonts w:cs="Times New Roman"/>
          <w:i/>
          <w:iCs/>
          <w:sz w:val="22"/>
        </w:rPr>
        <w:t>:</w:t>
      </w:r>
      <w:r w:rsidRPr="00D80F18">
        <w:rPr>
          <w:rFonts w:cs="Times New Roman"/>
          <w:i/>
          <w:iCs/>
          <w:sz w:val="22"/>
        </w:rPr>
        <w:t xml:space="preserve"> the excavation, treatment and study of the human skeletal remains</w:t>
      </w:r>
      <w:r w:rsidRPr="00D80F18">
        <w:rPr>
          <w:rFonts w:cs="Times New Roman"/>
          <w:sz w:val="22"/>
        </w:rPr>
        <w:t>.  British Museum Natural History:  London.</w:t>
      </w:r>
    </w:p>
    <w:p w14:paraId="0BE4AB51" w14:textId="266F56BF" w:rsidR="00F07230" w:rsidRPr="00F07230" w:rsidRDefault="00F07230" w:rsidP="00F07230">
      <w:pPr>
        <w:spacing w:after="0" w:line="360" w:lineRule="auto"/>
        <w:ind w:left="567" w:hanging="567"/>
        <w:rPr>
          <w:rFonts w:cs="Times New Roman"/>
          <w:sz w:val="22"/>
        </w:rPr>
      </w:pPr>
      <w:r w:rsidRPr="00F07230">
        <w:rPr>
          <w:rFonts w:cs="Times New Roman"/>
          <w:b/>
          <w:sz w:val="22"/>
        </w:rPr>
        <w:t>Connell</w:t>
      </w:r>
      <w:r w:rsidRPr="00D80F18">
        <w:rPr>
          <w:rFonts w:cs="Times New Roman"/>
          <w:sz w:val="22"/>
        </w:rPr>
        <w:t>, B,</w:t>
      </w:r>
      <w:r>
        <w:rPr>
          <w:rFonts w:cs="Times New Roman"/>
          <w:sz w:val="22"/>
        </w:rPr>
        <w:t xml:space="preserve"> and</w:t>
      </w:r>
      <w:r w:rsidRPr="00F07230">
        <w:rPr>
          <w:rFonts w:cs="Times New Roman"/>
          <w:sz w:val="22"/>
        </w:rPr>
        <w:t xml:space="preserve"> </w:t>
      </w:r>
      <w:proofErr w:type="spellStart"/>
      <w:r w:rsidRPr="00F07230">
        <w:rPr>
          <w:rFonts w:cs="Times New Roman"/>
          <w:sz w:val="22"/>
        </w:rPr>
        <w:t>Rauxloh</w:t>
      </w:r>
      <w:proofErr w:type="spellEnd"/>
      <w:r w:rsidRPr="00F07230">
        <w:rPr>
          <w:rFonts w:cs="Times New Roman"/>
          <w:sz w:val="22"/>
        </w:rPr>
        <w:t xml:space="preserve">, P. 2003. </w:t>
      </w:r>
      <w:r w:rsidRPr="00F07230">
        <w:rPr>
          <w:rFonts w:cs="Times New Roman"/>
          <w:i/>
          <w:iCs/>
          <w:sz w:val="22"/>
        </w:rPr>
        <w:t>A Rapid Method for Recording Human Skeletal Data</w:t>
      </w:r>
      <w:r w:rsidRPr="00F07230">
        <w:rPr>
          <w:rFonts w:cs="Times New Roman"/>
          <w:sz w:val="22"/>
        </w:rPr>
        <w:t>. Museum of London: London.</w:t>
      </w:r>
    </w:p>
    <w:p w14:paraId="5E8CE92A" w14:textId="77777777" w:rsidR="0070264B" w:rsidRDefault="00060766" w:rsidP="00F07230">
      <w:pPr>
        <w:spacing w:after="0" w:line="360" w:lineRule="auto"/>
        <w:ind w:left="567" w:hanging="567"/>
        <w:rPr>
          <w:rFonts w:eastAsia="Times New Roman" w:cs="Times New Roman"/>
          <w:noProof/>
          <w:sz w:val="22"/>
          <w:lang w:val="en-GB" w:eastAsia="en-GB"/>
        </w:rPr>
      </w:pPr>
      <w:r w:rsidRPr="00F07230">
        <w:rPr>
          <w:rFonts w:eastAsia="Times New Roman" w:cs="Times New Roman"/>
          <w:b/>
          <w:noProof/>
          <w:sz w:val="22"/>
          <w:lang w:val="en-GB" w:eastAsia="en-GB"/>
        </w:rPr>
        <w:t xml:space="preserve">FDI World </w:t>
      </w:r>
      <w:r w:rsidR="00F07230">
        <w:rPr>
          <w:rFonts w:eastAsia="Times New Roman" w:cs="Times New Roman"/>
          <w:b/>
          <w:noProof/>
          <w:sz w:val="22"/>
          <w:lang w:val="en-GB" w:eastAsia="en-GB"/>
        </w:rPr>
        <w:t>Dental</w:t>
      </w:r>
      <w:r w:rsidRPr="00F07230">
        <w:rPr>
          <w:rFonts w:eastAsia="Times New Roman" w:cs="Times New Roman"/>
          <w:b/>
          <w:noProof/>
          <w:sz w:val="22"/>
          <w:lang w:val="en-GB" w:eastAsia="en-GB"/>
        </w:rPr>
        <w:t xml:space="preserve"> Federation</w:t>
      </w:r>
      <w:r w:rsidRPr="00F07230">
        <w:rPr>
          <w:rFonts w:eastAsia="Times New Roman" w:cs="Times New Roman"/>
          <w:noProof/>
          <w:sz w:val="22"/>
          <w:lang w:val="en-GB" w:eastAsia="en-GB"/>
        </w:rPr>
        <w:t>, 2022. FDI Two-Digit Notation, FDI World Dental Federation, France.</w:t>
      </w:r>
    </w:p>
    <w:p w14:paraId="5ED9C693" w14:textId="77777777" w:rsidR="00F07230" w:rsidRPr="00F07230" w:rsidRDefault="00F07230" w:rsidP="00F07230">
      <w:pPr>
        <w:spacing w:after="0" w:line="360" w:lineRule="auto"/>
        <w:ind w:left="567" w:hanging="567"/>
        <w:rPr>
          <w:rFonts w:eastAsia="Times New Roman" w:cs="Times New Roman"/>
          <w:noProof/>
          <w:sz w:val="22"/>
          <w:lang w:val="en-GB" w:eastAsia="en-GB"/>
        </w:rPr>
      </w:pPr>
      <w:r w:rsidRPr="00F07230">
        <w:rPr>
          <w:rFonts w:cs="Times New Roman"/>
          <w:b/>
          <w:sz w:val="22"/>
        </w:rPr>
        <w:t>Powers,</w:t>
      </w:r>
      <w:r w:rsidRPr="00F07230">
        <w:rPr>
          <w:rFonts w:cs="Times New Roman"/>
          <w:sz w:val="22"/>
        </w:rPr>
        <w:t xml:space="preserve"> N. 2012. </w:t>
      </w:r>
      <w:r w:rsidRPr="00F07230">
        <w:rPr>
          <w:rFonts w:cs="Times New Roman"/>
          <w:i/>
          <w:iCs/>
          <w:sz w:val="22"/>
        </w:rPr>
        <w:t>Human Osteology Method Statement</w:t>
      </w:r>
      <w:r w:rsidRPr="00F07230">
        <w:rPr>
          <w:rFonts w:cs="Times New Roman"/>
          <w:sz w:val="22"/>
        </w:rPr>
        <w:t>.  Museum of London: London.</w:t>
      </w:r>
    </w:p>
    <w:p w14:paraId="63A3D8D5" w14:textId="77777777" w:rsidR="00B03722" w:rsidRPr="00F07230" w:rsidRDefault="00B03722" w:rsidP="00C213CB">
      <w:pPr>
        <w:spacing w:after="0" w:line="240" w:lineRule="auto"/>
        <w:ind w:left="567" w:hanging="567"/>
        <w:rPr>
          <w:rFonts w:eastAsia="Times New Roman" w:cs="Times New Roman"/>
          <w:noProof/>
          <w:sz w:val="22"/>
          <w:lang w:val="en-GB" w:eastAsia="en-GB"/>
        </w:rPr>
      </w:pPr>
    </w:p>
    <w:p w14:paraId="1FC23EA5" w14:textId="77777777" w:rsidR="00B03722" w:rsidRPr="00F07230" w:rsidRDefault="00B03722" w:rsidP="00DA02DC">
      <w:pPr>
        <w:spacing w:after="0" w:line="240" w:lineRule="auto"/>
        <w:rPr>
          <w:rFonts w:eastAsia="Times New Roman" w:cs="Times New Roman"/>
          <w:noProof/>
          <w:sz w:val="22"/>
          <w:lang w:val="en-GB" w:eastAsia="en-GB"/>
        </w:rPr>
      </w:pPr>
    </w:p>
    <w:sectPr w:rsidR="00B03722" w:rsidRPr="00F07230" w:rsidSect="000258F7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FAF6C" w16cex:dateUtc="2023-01-28T03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5BF8B" w14:textId="77777777" w:rsidR="008020B3" w:rsidRDefault="008020B3" w:rsidP="00B86B3D">
      <w:pPr>
        <w:spacing w:after="0" w:line="240" w:lineRule="auto"/>
      </w:pPr>
      <w:r>
        <w:separator/>
      </w:r>
    </w:p>
  </w:endnote>
  <w:endnote w:type="continuationSeparator" w:id="0">
    <w:p w14:paraId="32CA9426" w14:textId="77777777" w:rsidR="008020B3" w:rsidRDefault="008020B3" w:rsidP="00B8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7CAD2" w14:textId="77777777" w:rsidR="008020B3" w:rsidRDefault="008020B3" w:rsidP="00B86B3D">
      <w:pPr>
        <w:spacing w:after="0" w:line="240" w:lineRule="auto"/>
      </w:pPr>
      <w:r>
        <w:separator/>
      </w:r>
    </w:p>
  </w:footnote>
  <w:footnote w:type="continuationSeparator" w:id="0">
    <w:p w14:paraId="342A64B4" w14:textId="77777777" w:rsidR="008020B3" w:rsidRDefault="008020B3" w:rsidP="00B86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7A60E" w14:textId="77777777" w:rsidR="00661B42" w:rsidRDefault="00661B42" w:rsidP="000A52B7">
    <w:pPr>
      <w:spacing w:after="0" w:line="240" w:lineRule="auto"/>
      <w:rPr>
        <w:rFonts w:cs="Times New Roman"/>
        <w:sz w:val="22"/>
      </w:rPr>
    </w:pPr>
    <w:r w:rsidRPr="000A52B7">
      <w:rPr>
        <w:rFonts w:cs="Times New Roman"/>
        <w:sz w:val="22"/>
      </w:rPr>
      <w:t>The oral health of a group of 19</w:t>
    </w:r>
    <w:r w:rsidRPr="000A52B7">
      <w:rPr>
        <w:rFonts w:cs="Times New Roman"/>
        <w:sz w:val="22"/>
        <w:vertAlign w:val="superscript"/>
      </w:rPr>
      <w:t>th</w:t>
    </w:r>
    <w:r w:rsidRPr="000A52B7">
      <w:rPr>
        <w:rFonts w:cs="Times New Roman"/>
        <w:sz w:val="22"/>
      </w:rPr>
      <w:t xml:space="preserve"> Century South Australian settlers in relation to their general health and compared with that of contemporaneous samples </w:t>
    </w:r>
  </w:p>
  <w:p w14:paraId="0D7A29ED" w14:textId="77777777" w:rsidR="00661B42" w:rsidRPr="000A52B7" w:rsidRDefault="00661B42" w:rsidP="000A52B7">
    <w:pPr>
      <w:spacing w:after="0" w:line="240" w:lineRule="auto"/>
      <w:rPr>
        <w:rFonts w:cs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33C1C"/>
    <w:multiLevelType w:val="hybridMultilevel"/>
    <w:tmpl w:val="EC1C7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D3755"/>
    <w:multiLevelType w:val="hybridMultilevel"/>
    <w:tmpl w:val="A0742CF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4B"/>
    <w:rsid w:val="000258F7"/>
    <w:rsid w:val="00060766"/>
    <w:rsid w:val="000A192E"/>
    <w:rsid w:val="000A52B7"/>
    <w:rsid w:val="00101170"/>
    <w:rsid w:val="00165D37"/>
    <w:rsid w:val="001B4BD1"/>
    <w:rsid w:val="001D5D48"/>
    <w:rsid w:val="001D681C"/>
    <w:rsid w:val="001F2579"/>
    <w:rsid w:val="00215F3B"/>
    <w:rsid w:val="002410D3"/>
    <w:rsid w:val="00252E31"/>
    <w:rsid w:val="00280EA4"/>
    <w:rsid w:val="00282E26"/>
    <w:rsid w:val="00297961"/>
    <w:rsid w:val="002A2360"/>
    <w:rsid w:val="002B2246"/>
    <w:rsid w:val="002C682E"/>
    <w:rsid w:val="002E2F19"/>
    <w:rsid w:val="002E7BD9"/>
    <w:rsid w:val="003048B3"/>
    <w:rsid w:val="00312CCB"/>
    <w:rsid w:val="00345B23"/>
    <w:rsid w:val="00347E6D"/>
    <w:rsid w:val="003706FB"/>
    <w:rsid w:val="003727F8"/>
    <w:rsid w:val="00396502"/>
    <w:rsid w:val="003975FB"/>
    <w:rsid w:val="003A03E5"/>
    <w:rsid w:val="003E2965"/>
    <w:rsid w:val="00446101"/>
    <w:rsid w:val="004550FF"/>
    <w:rsid w:val="004603B1"/>
    <w:rsid w:val="004617A4"/>
    <w:rsid w:val="004A3A78"/>
    <w:rsid w:val="004C3EE7"/>
    <w:rsid w:val="004F452E"/>
    <w:rsid w:val="005164E6"/>
    <w:rsid w:val="005217DA"/>
    <w:rsid w:val="00553FE1"/>
    <w:rsid w:val="00590833"/>
    <w:rsid w:val="005D7C36"/>
    <w:rsid w:val="005F28AF"/>
    <w:rsid w:val="005F4EAF"/>
    <w:rsid w:val="00627F5D"/>
    <w:rsid w:val="006360C5"/>
    <w:rsid w:val="00661B42"/>
    <w:rsid w:val="0068277E"/>
    <w:rsid w:val="006845C1"/>
    <w:rsid w:val="006B296F"/>
    <w:rsid w:val="006B6402"/>
    <w:rsid w:val="006C56CB"/>
    <w:rsid w:val="006F26D5"/>
    <w:rsid w:val="0070264B"/>
    <w:rsid w:val="00720F11"/>
    <w:rsid w:val="0072159A"/>
    <w:rsid w:val="007226DE"/>
    <w:rsid w:val="00762E66"/>
    <w:rsid w:val="007F78AB"/>
    <w:rsid w:val="008020B3"/>
    <w:rsid w:val="00812EFF"/>
    <w:rsid w:val="00834C37"/>
    <w:rsid w:val="00834F63"/>
    <w:rsid w:val="00841A35"/>
    <w:rsid w:val="00865101"/>
    <w:rsid w:val="00897B9C"/>
    <w:rsid w:val="008C7A41"/>
    <w:rsid w:val="008E5A7F"/>
    <w:rsid w:val="009241D5"/>
    <w:rsid w:val="00945883"/>
    <w:rsid w:val="0095083E"/>
    <w:rsid w:val="009559E6"/>
    <w:rsid w:val="00971297"/>
    <w:rsid w:val="009721CB"/>
    <w:rsid w:val="00990232"/>
    <w:rsid w:val="009D1D96"/>
    <w:rsid w:val="009F1894"/>
    <w:rsid w:val="009F6111"/>
    <w:rsid w:val="009F769A"/>
    <w:rsid w:val="00A226BA"/>
    <w:rsid w:val="00A449DB"/>
    <w:rsid w:val="00A44F22"/>
    <w:rsid w:val="00A46F8E"/>
    <w:rsid w:val="00A60259"/>
    <w:rsid w:val="00A65735"/>
    <w:rsid w:val="00AA551B"/>
    <w:rsid w:val="00AB5DAE"/>
    <w:rsid w:val="00AC567B"/>
    <w:rsid w:val="00B03722"/>
    <w:rsid w:val="00B20529"/>
    <w:rsid w:val="00B23176"/>
    <w:rsid w:val="00B30444"/>
    <w:rsid w:val="00B60BF1"/>
    <w:rsid w:val="00B6539A"/>
    <w:rsid w:val="00B86B3D"/>
    <w:rsid w:val="00BD61AA"/>
    <w:rsid w:val="00BF0069"/>
    <w:rsid w:val="00C213CB"/>
    <w:rsid w:val="00C40142"/>
    <w:rsid w:val="00C43349"/>
    <w:rsid w:val="00C91C81"/>
    <w:rsid w:val="00C92A39"/>
    <w:rsid w:val="00C94344"/>
    <w:rsid w:val="00CA2362"/>
    <w:rsid w:val="00CD52DD"/>
    <w:rsid w:val="00CD612B"/>
    <w:rsid w:val="00CE0D7C"/>
    <w:rsid w:val="00CE342A"/>
    <w:rsid w:val="00D426F2"/>
    <w:rsid w:val="00D7028A"/>
    <w:rsid w:val="00D80F18"/>
    <w:rsid w:val="00D87A79"/>
    <w:rsid w:val="00DA02DC"/>
    <w:rsid w:val="00DE418C"/>
    <w:rsid w:val="00E02913"/>
    <w:rsid w:val="00E12F79"/>
    <w:rsid w:val="00E14AAB"/>
    <w:rsid w:val="00E31BF5"/>
    <w:rsid w:val="00E47D72"/>
    <w:rsid w:val="00E5792D"/>
    <w:rsid w:val="00E73C3E"/>
    <w:rsid w:val="00E8118F"/>
    <w:rsid w:val="00EB373B"/>
    <w:rsid w:val="00EB4079"/>
    <w:rsid w:val="00EF3784"/>
    <w:rsid w:val="00F000B9"/>
    <w:rsid w:val="00F07230"/>
    <w:rsid w:val="00F14E0D"/>
    <w:rsid w:val="00F22638"/>
    <w:rsid w:val="00F34EE3"/>
    <w:rsid w:val="00F45955"/>
    <w:rsid w:val="00F479DD"/>
    <w:rsid w:val="00FD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064E8"/>
  <w15:chartTrackingRefBased/>
  <w15:docId w15:val="{E31577FE-EF6A-4F84-83D2-FDFD4477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76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64B"/>
  </w:style>
  <w:style w:type="paragraph" w:styleId="Footer">
    <w:name w:val="footer"/>
    <w:basedOn w:val="Normal"/>
    <w:link w:val="FooterChar"/>
    <w:uiPriority w:val="99"/>
    <w:unhideWhenUsed/>
    <w:rsid w:val="00702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64B"/>
  </w:style>
  <w:style w:type="paragraph" w:styleId="ListParagraph">
    <w:name w:val="List Paragraph"/>
    <w:basedOn w:val="Normal"/>
    <w:uiPriority w:val="34"/>
    <w:qFormat/>
    <w:rsid w:val="0070264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7026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64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64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64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5D37"/>
    <w:rPr>
      <w:sz w:val="16"/>
      <w:szCs w:val="16"/>
    </w:rPr>
  </w:style>
  <w:style w:type="paragraph" w:styleId="Revision">
    <w:name w:val="Revision"/>
    <w:hidden/>
    <w:uiPriority w:val="99"/>
    <w:semiHidden/>
    <w:rsid w:val="00165D3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B2395-1BAB-4B48-AB13-B6C4131C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3</cp:revision>
  <cp:lastPrinted>2023-01-25T03:37:00Z</cp:lastPrinted>
  <dcterms:created xsi:type="dcterms:W3CDTF">2023-02-01T22:31:00Z</dcterms:created>
  <dcterms:modified xsi:type="dcterms:W3CDTF">2023-02-07T03:26:00Z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8547f68fa390d059b73454c11f858a5895d6038034e48210bf483331623bc66c</vt:lpwstr>
  </property>
</Properties>
</file>